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5A9AD" w14:textId="099A86AF" w:rsidR="006B5E9F" w:rsidRDefault="008828DB" w:rsidP="000A2118">
      <w:pPr>
        <w:pStyle w:val="Heading1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Fixed </w:t>
      </w:r>
      <w:r w:rsidR="00E67B16">
        <w:rPr>
          <w:rFonts w:asciiTheme="minorHAnsi" w:hAnsiTheme="minorHAnsi"/>
          <w:sz w:val="36"/>
          <w:szCs w:val="36"/>
        </w:rPr>
        <w:t>F</w:t>
      </w:r>
      <w:r>
        <w:rPr>
          <w:rFonts w:asciiTheme="minorHAnsi" w:hAnsiTheme="minorHAnsi"/>
          <w:sz w:val="36"/>
          <w:szCs w:val="36"/>
        </w:rPr>
        <w:t>ield</w:t>
      </w:r>
      <w:r w:rsidR="00E67B16">
        <w:rPr>
          <w:rFonts w:asciiTheme="minorHAnsi" w:hAnsiTheme="minorHAnsi"/>
          <w:sz w:val="36"/>
          <w:szCs w:val="36"/>
        </w:rPr>
        <w:t xml:space="preserve"> Elements</w:t>
      </w:r>
      <w:r w:rsidR="003645CC">
        <w:rPr>
          <w:rFonts w:asciiTheme="minorHAnsi" w:hAnsiTheme="minorHAnsi"/>
          <w:sz w:val="36"/>
          <w:szCs w:val="36"/>
        </w:rPr>
        <w:t>—</w:t>
      </w:r>
      <w:r w:rsidR="006B5E9F">
        <w:rPr>
          <w:rFonts w:asciiTheme="minorHAnsi" w:hAnsiTheme="minorHAnsi"/>
          <w:sz w:val="36"/>
          <w:szCs w:val="36"/>
        </w:rPr>
        <w:t>Books</w:t>
      </w:r>
    </w:p>
    <w:p w14:paraId="2D6B2DC9" w14:textId="5ECADE46" w:rsidR="003645CC" w:rsidRDefault="003645CC" w:rsidP="000A2118">
      <w:pPr>
        <w:spacing w:line="240" w:lineRule="auto"/>
      </w:pPr>
    </w:p>
    <w:p w14:paraId="03C84CFE" w14:textId="74C46AFC" w:rsidR="006B5E9F" w:rsidRDefault="006B5E9F" w:rsidP="000A2118">
      <w:pPr>
        <w:spacing w:line="240" w:lineRule="auto"/>
        <w:rPr>
          <w:sz w:val="28"/>
          <w:szCs w:val="28"/>
        </w:rPr>
      </w:pPr>
      <w:r w:rsidRPr="00A30D98">
        <w:rPr>
          <w:sz w:val="28"/>
          <w:szCs w:val="28"/>
        </w:rPr>
        <w:t>Below are some fixed field</w:t>
      </w:r>
      <w:r w:rsidR="002E77D5">
        <w:rPr>
          <w:sz w:val="28"/>
          <w:szCs w:val="28"/>
        </w:rPr>
        <w:t xml:space="preserve"> elements</w:t>
      </w:r>
      <w:r w:rsidRPr="00A30D98">
        <w:rPr>
          <w:sz w:val="28"/>
          <w:szCs w:val="28"/>
        </w:rPr>
        <w:t xml:space="preserve"> that apply to </w:t>
      </w:r>
      <w:r>
        <w:rPr>
          <w:sz w:val="28"/>
          <w:szCs w:val="28"/>
        </w:rPr>
        <w:t>books</w:t>
      </w:r>
      <w:r w:rsidRPr="00A30D98">
        <w:rPr>
          <w:sz w:val="28"/>
          <w:szCs w:val="28"/>
        </w:rPr>
        <w:t xml:space="preserve">. </w:t>
      </w:r>
      <w:r>
        <w:rPr>
          <w:sz w:val="28"/>
          <w:szCs w:val="28"/>
        </w:rPr>
        <w:t>The name and abbreviation of the fixed field</w:t>
      </w:r>
      <w:r w:rsidR="00E67B16">
        <w:rPr>
          <w:sz w:val="28"/>
          <w:szCs w:val="28"/>
        </w:rPr>
        <w:t xml:space="preserve"> elements</w:t>
      </w:r>
      <w:r>
        <w:rPr>
          <w:sz w:val="28"/>
          <w:szCs w:val="28"/>
        </w:rPr>
        <w:t xml:space="preserve"> are </w:t>
      </w:r>
      <w:r w:rsidRPr="00A30D98">
        <w:rPr>
          <w:sz w:val="28"/>
          <w:szCs w:val="28"/>
        </w:rPr>
        <w:t>listed as they appear in OCLC</w:t>
      </w:r>
      <w:r>
        <w:rPr>
          <w:sz w:val="28"/>
          <w:szCs w:val="28"/>
        </w:rPr>
        <w:t xml:space="preserve">—other systems display </w:t>
      </w:r>
      <w:r w:rsidR="00E67B16">
        <w:rPr>
          <w:sz w:val="28"/>
          <w:szCs w:val="28"/>
        </w:rPr>
        <w:t>these elements differently</w:t>
      </w:r>
      <w:r w:rsidRPr="00A30D98">
        <w:rPr>
          <w:sz w:val="28"/>
          <w:szCs w:val="28"/>
        </w:rPr>
        <w:t xml:space="preserve">. </w:t>
      </w:r>
      <w:r>
        <w:rPr>
          <w:sz w:val="28"/>
          <w:szCs w:val="28"/>
        </w:rPr>
        <w:t>Some fixed field</w:t>
      </w:r>
      <w:r w:rsidR="00E67B16">
        <w:rPr>
          <w:sz w:val="28"/>
          <w:szCs w:val="28"/>
        </w:rPr>
        <w:t xml:space="preserve"> elements</w:t>
      </w:r>
      <w:r>
        <w:rPr>
          <w:sz w:val="28"/>
          <w:szCs w:val="28"/>
        </w:rPr>
        <w:t xml:space="preserve"> are system-supplied and are not listed here. </w:t>
      </w:r>
      <w:r w:rsidRPr="00A30D98">
        <w:rPr>
          <w:sz w:val="28"/>
          <w:szCs w:val="28"/>
        </w:rPr>
        <w:t xml:space="preserve"> See </w:t>
      </w:r>
      <w:hyperlink r:id="rId6" w:history="1">
        <w:r w:rsidRPr="003527F1">
          <w:rPr>
            <w:rStyle w:val="Hyperlink"/>
            <w:i/>
            <w:iCs/>
            <w:sz w:val="28"/>
            <w:szCs w:val="28"/>
          </w:rPr>
          <w:t>MARC 21</w:t>
        </w:r>
      </w:hyperlink>
      <w:r w:rsidRPr="00A30D98">
        <w:rPr>
          <w:sz w:val="28"/>
          <w:szCs w:val="28"/>
        </w:rPr>
        <w:t xml:space="preserve"> or </w:t>
      </w:r>
      <w:hyperlink r:id="rId7" w:history="1">
        <w:r w:rsidRPr="003527F1">
          <w:rPr>
            <w:rStyle w:val="Hyperlink"/>
            <w:i/>
            <w:iCs/>
            <w:sz w:val="28"/>
            <w:szCs w:val="28"/>
          </w:rPr>
          <w:t>OCLC bibliographic formats and standards</w:t>
        </w:r>
      </w:hyperlink>
      <w:r w:rsidRPr="00A30D98">
        <w:rPr>
          <w:sz w:val="28"/>
          <w:szCs w:val="28"/>
        </w:rPr>
        <w:t xml:space="preserve"> for the complete list </w:t>
      </w:r>
      <w:r>
        <w:rPr>
          <w:sz w:val="28"/>
          <w:szCs w:val="28"/>
        </w:rPr>
        <w:t xml:space="preserve">of valid codes </w:t>
      </w:r>
      <w:r w:rsidRPr="00A30D98">
        <w:rPr>
          <w:sz w:val="28"/>
          <w:szCs w:val="28"/>
        </w:rPr>
        <w:t>for each fixed field</w:t>
      </w:r>
      <w:r w:rsidR="00E67B16">
        <w:rPr>
          <w:sz w:val="28"/>
          <w:szCs w:val="28"/>
        </w:rPr>
        <w:t xml:space="preserve"> element</w:t>
      </w:r>
      <w:r w:rsidRPr="00A30D98">
        <w:rPr>
          <w:sz w:val="28"/>
          <w:szCs w:val="28"/>
        </w:rPr>
        <w:t>.</w:t>
      </w:r>
    </w:p>
    <w:p w14:paraId="363E5F00" w14:textId="7BB8F1E9" w:rsidR="00E84A34" w:rsidRDefault="00E84A34" w:rsidP="000A211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Remember, fixed field</w:t>
      </w:r>
      <w:r w:rsidR="00E67B16">
        <w:rPr>
          <w:sz w:val="28"/>
          <w:szCs w:val="28"/>
        </w:rPr>
        <w:t xml:space="preserve"> elements</w:t>
      </w:r>
      <w:r>
        <w:rPr>
          <w:sz w:val="28"/>
          <w:szCs w:val="28"/>
        </w:rPr>
        <w:t xml:space="preserve"> are coded from information in the variable fields, so make sure they match!</w:t>
      </w:r>
    </w:p>
    <w:p w14:paraId="11CF5BB8" w14:textId="77777777" w:rsidR="006B5E9F" w:rsidRPr="0091650A" w:rsidRDefault="006B5E9F" w:rsidP="000A2118">
      <w:pPr>
        <w:spacing w:line="240" w:lineRule="auto"/>
        <w:rPr>
          <w:sz w:val="28"/>
          <w:szCs w:val="28"/>
        </w:rPr>
      </w:pPr>
      <w:r w:rsidRPr="00F56A37">
        <w:rPr>
          <w:b/>
          <w:sz w:val="28"/>
          <w:szCs w:val="28"/>
        </w:rPr>
        <w:t>Type</w:t>
      </w:r>
      <w:r>
        <w:rPr>
          <w:b/>
          <w:sz w:val="28"/>
          <w:szCs w:val="28"/>
        </w:rPr>
        <w:t xml:space="preserve"> (Record type)</w:t>
      </w:r>
      <w:r>
        <w:rPr>
          <w:sz w:val="28"/>
          <w:szCs w:val="28"/>
        </w:rPr>
        <w:t xml:space="preserve">: Indicates format of material. Will be </w:t>
      </w:r>
      <w:r w:rsidRPr="0091650A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for books.</w:t>
      </w:r>
    </w:p>
    <w:p w14:paraId="5AFE57B7" w14:textId="77777777" w:rsidR="006B5E9F" w:rsidRDefault="006B5E9F" w:rsidP="000A2118">
      <w:pPr>
        <w:spacing w:after="0" w:line="240" w:lineRule="auto"/>
        <w:rPr>
          <w:sz w:val="28"/>
          <w:szCs w:val="28"/>
        </w:rPr>
      </w:pPr>
      <w:r w:rsidRPr="00A6041A">
        <w:rPr>
          <w:b/>
          <w:sz w:val="28"/>
          <w:szCs w:val="28"/>
        </w:rPr>
        <w:t>ELvL</w:t>
      </w:r>
      <w:r>
        <w:rPr>
          <w:b/>
          <w:sz w:val="28"/>
          <w:szCs w:val="28"/>
        </w:rPr>
        <w:t>(Encoding Level)</w:t>
      </w:r>
      <w:r w:rsidRPr="00A6041A">
        <w:rPr>
          <w:b/>
          <w:sz w:val="28"/>
          <w:szCs w:val="28"/>
        </w:rPr>
        <w:t>:</w:t>
      </w:r>
      <w:r w:rsidRPr="006A0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Code indicating completeness of cataloging. </w:t>
      </w:r>
    </w:p>
    <w:p w14:paraId="6A77F852" w14:textId="77777777" w:rsidR="006B5E9F" w:rsidRPr="006A0425" w:rsidRDefault="006B5E9F" w:rsidP="000A2118">
      <w:pPr>
        <w:spacing w:after="0" w:line="240" w:lineRule="auto"/>
        <w:rPr>
          <w:sz w:val="28"/>
          <w:szCs w:val="28"/>
        </w:rPr>
      </w:pPr>
    </w:p>
    <w:p w14:paraId="177E50C3" w14:textId="77777777" w:rsidR="006B5E9F" w:rsidRDefault="006B5E9F" w:rsidP="000A2118">
      <w:pPr>
        <w:spacing w:line="240" w:lineRule="auto"/>
        <w:rPr>
          <w:sz w:val="28"/>
          <w:szCs w:val="28"/>
        </w:rPr>
      </w:pPr>
      <w:r w:rsidRPr="001B22C3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u</w:t>
      </w:r>
      <w:r w:rsidRPr="001B22C3">
        <w:rPr>
          <w:b/>
          <w:sz w:val="28"/>
          <w:szCs w:val="28"/>
        </w:rPr>
        <w:t>dn</w:t>
      </w:r>
      <w:r>
        <w:rPr>
          <w:b/>
          <w:sz w:val="28"/>
          <w:szCs w:val="28"/>
        </w:rPr>
        <w:t xml:space="preserve"> (Audience)</w:t>
      </w:r>
      <w:r w:rsidRPr="001B22C3">
        <w:rPr>
          <w:b/>
          <w:sz w:val="28"/>
          <w:szCs w:val="28"/>
        </w:rPr>
        <w:t>:</w:t>
      </w:r>
      <w:r w:rsidRPr="006A0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Enter appropriate code based on audience level of the item. </w:t>
      </w:r>
    </w:p>
    <w:p w14:paraId="63ECFCB0" w14:textId="77777777" w:rsidR="00C90CD1" w:rsidRDefault="006B5E9F" w:rsidP="000A2118">
      <w:pPr>
        <w:pStyle w:val="NoSpacing"/>
        <w:rPr>
          <w:rStyle w:val="Hyperlink"/>
          <w:sz w:val="28"/>
          <w:szCs w:val="28"/>
          <w:u w:val="none"/>
        </w:rPr>
      </w:pPr>
      <w:r w:rsidRPr="001B22C3">
        <w:rPr>
          <w:b/>
          <w:sz w:val="28"/>
          <w:szCs w:val="28"/>
        </w:rPr>
        <w:t>Lang</w:t>
      </w:r>
      <w:r>
        <w:rPr>
          <w:b/>
          <w:sz w:val="28"/>
          <w:szCs w:val="28"/>
        </w:rPr>
        <w:t xml:space="preserve"> (Language code)</w:t>
      </w:r>
      <w:r w:rsidRPr="001B22C3">
        <w:rPr>
          <w:b/>
          <w:sz w:val="28"/>
          <w:szCs w:val="28"/>
        </w:rPr>
        <w:t>:</w:t>
      </w:r>
      <w:r w:rsidRPr="006A0425">
        <w:rPr>
          <w:sz w:val="28"/>
          <w:szCs w:val="28"/>
        </w:rPr>
        <w:t xml:space="preserve"> Enter appropriate code</w:t>
      </w:r>
      <w:r>
        <w:rPr>
          <w:sz w:val="28"/>
          <w:szCs w:val="28"/>
        </w:rPr>
        <w:t xml:space="preserve"> based on language of the text. See </w:t>
      </w:r>
      <w:hyperlink r:id="rId8" w:history="1">
        <w:r w:rsidRPr="003527F1">
          <w:rPr>
            <w:rStyle w:val="Hyperlink"/>
            <w:i/>
            <w:sz w:val="28"/>
            <w:szCs w:val="28"/>
          </w:rPr>
          <w:t>M</w:t>
        </w:r>
        <w:r>
          <w:rPr>
            <w:rStyle w:val="Hyperlink"/>
            <w:i/>
            <w:sz w:val="28"/>
            <w:szCs w:val="28"/>
          </w:rPr>
          <w:t>ARC</w:t>
        </w:r>
        <w:r w:rsidRPr="003527F1">
          <w:rPr>
            <w:rStyle w:val="Hyperlink"/>
            <w:i/>
            <w:sz w:val="28"/>
            <w:szCs w:val="28"/>
          </w:rPr>
          <w:t xml:space="preserve"> code list for languages</w:t>
        </w:r>
      </w:hyperlink>
      <w:r>
        <w:rPr>
          <w:rStyle w:val="Hyperlink"/>
          <w:i/>
          <w:sz w:val="28"/>
          <w:szCs w:val="28"/>
        </w:rPr>
        <w:t>.</w:t>
      </w:r>
      <w:r>
        <w:rPr>
          <w:rStyle w:val="Hyperlink"/>
          <w:sz w:val="28"/>
          <w:szCs w:val="28"/>
          <w:u w:val="none"/>
        </w:rPr>
        <w:t xml:space="preserve"> </w:t>
      </w:r>
    </w:p>
    <w:p w14:paraId="15A6E074" w14:textId="77777777" w:rsidR="006B5E9F" w:rsidRPr="002579F7" w:rsidRDefault="006B5E9F" w:rsidP="000A2118">
      <w:pPr>
        <w:pStyle w:val="NoSpacing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</w:rPr>
        <w:t>Note:</w:t>
      </w:r>
      <w:r>
        <w:rPr>
          <w:rStyle w:val="Hyperlink"/>
          <w:color w:val="auto"/>
          <w:sz w:val="28"/>
          <w:szCs w:val="28"/>
          <w:u w:val="none"/>
        </w:rPr>
        <w:t xml:space="preserve"> If the item is in English, use code </w:t>
      </w:r>
      <w:r w:rsidRPr="002579F7">
        <w:rPr>
          <w:rStyle w:val="Hyperlink"/>
          <w:i/>
          <w:color w:val="auto"/>
          <w:sz w:val="28"/>
          <w:szCs w:val="28"/>
          <w:u w:val="none"/>
        </w:rPr>
        <w:t>eng</w:t>
      </w:r>
      <w:r>
        <w:rPr>
          <w:rStyle w:val="Hyperlink"/>
          <w:i/>
          <w:color w:val="auto"/>
          <w:sz w:val="28"/>
          <w:szCs w:val="28"/>
          <w:u w:val="none"/>
        </w:rPr>
        <w:t xml:space="preserve">. </w:t>
      </w:r>
      <w:r>
        <w:rPr>
          <w:rStyle w:val="Hyperlink"/>
          <w:color w:val="auto"/>
          <w:sz w:val="28"/>
          <w:szCs w:val="28"/>
          <w:u w:val="none"/>
        </w:rPr>
        <w:t>If the item is not in English, the code here should match the language noted in MARC tag 546.</w:t>
      </w:r>
    </w:p>
    <w:p w14:paraId="3DFD86ED" w14:textId="77777777" w:rsidR="006B5E9F" w:rsidRDefault="006B5E9F" w:rsidP="000A2118">
      <w:pPr>
        <w:pStyle w:val="NoSpacing"/>
        <w:rPr>
          <w:rStyle w:val="Hyperlink"/>
          <w:b/>
          <w:sz w:val="28"/>
          <w:szCs w:val="28"/>
          <w:u w:val="none"/>
        </w:rPr>
      </w:pPr>
    </w:p>
    <w:p w14:paraId="422E0232" w14:textId="77777777" w:rsidR="006B5E9F" w:rsidRDefault="006B5E9F" w:rsidP="000A2118">
      <w:pPr>
        <w:pStyle w:val="NoSpacing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 xml:space="preserve">BLvl (Bibliographic Level): </w:t>
      </w:r>
      <w:r>
        <w:rPr>
          <w:rStyle w:val="Hyperlink"/>
          <w:color w:val="auto"/>
          <w:sz w:val="28"/>
          <w:szCs w:val="28"/>
          <w:u w:val="none"/>
        </w:rPr>
        <w:t xml:space="preserve">Indicates whether the item is published as a monograph </w:t>
      </w:r>
      <w:r w:rsidR="00565BF6">
        <w:rPr>
          <w:rStyle w:val="Hyperlink"/>
          <w:color w:val="auto"/>
          <w:sz w:val="28"/>
          <w:szCs w:val="28"/>
          <w:u w:val="none"/>
        </w:rPr>
        <w:t xml:space="preserve">(complete in one part or in a finite number of parts) </w:t>
      </w:r>
      <w:r>
        <w:rPr>
          <w:rStyle w:val="Hyperlink"/>
          <w:color w:val="auto"/>
          <w:sz w:val="28"/>
          <w:szCs w:val="28"/>
          <w:u w:val="none"/>
        </w:rPr>
        <w:t>or serial</w:t>
      </w:r>
      <w:r w:rsidR="00565BF6">
        <w:rPr>
          <w:rStyle w:val="Hyperlink"/>
          <w:color w:val="auto"/>
          <w:sz w:val="28"/>
          <w:szCs w:val="28"/>
          <w:u w:val="none"/>
        </w:rPr>
        <w:t xml:space="preserve"> (intended to be published indefinitely)</w:t>
      </w:r>
      <w:r>
        <w:rPr>
          <w:rStyle w:val="Hyperlink"/>
          <w:color w:val="auto"/>
          <w:sz w:val="28"/>
          <w:szCs w:val="28"/>
          <w:u w:val="none"/>
        </w:rPr>
        <w:t>.</w:t>
      </w:r>
    </w:p>
    <w:p w14:paraId="7A1718AB" w14:textId="77777777" w:rsidR="006B5E9F" w:rsidRPr="0035698E" w:rsidRDefault="006B5E9F" w:rsidP="000A2118">
      <w:pPr>
        <w:pStyle w:val="NoSpacing"/>
        <w:rPr>
          <w:sz w:val="28"/>
          <w:szCs w:val="28"/>
        </w:rPr>
      </w:pPr>
    </w:p>
    <w:p w14:paraId="631A5686" w14:textId="77777777" w:rsidR="006B5E9F" w:rsidRDefault="006B5E9F" w:rsidP="000A2118">
      <w:pPr>
        <w:spacing w:line="240" w:lineRule="auto"/>
        <w:rPr>
          <w:sz w:val="28"/>
          <w:szCs w:val="28"/>
        </w:rPr>
      </w:pPr>
      <w:r w:rsidRPr="001B22C3">
        <w:rPr>
          <w:b/>
          <w:sz w:val="28"/>
          <w:szCs w:val="28"/>
        </w:rPr>
        <w:t>Form</w:t>
      </w:r>
      <w:r>
        <w:rPr>
          <w:b/>
          <w:sz w:val="28"/>
          <w:szCs w:val="28"/>
        </w:rPr>
        <w:t xml:space="preserve"> (Form of item)</w:t>
      </w:r>
      <w:r w:rsidRPr="001B22C3">
        <w:rPr>
          <w:b/>
          <w:sz w:val="28"/>
          <w:szCs w:val="28"/>
        </w:rPr>
        <w:t>:</w:t>
      </w:r>
      <w:r w:rsidRPr="006A04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Enter appropriate code for form of item </w:t>
      </w:r>
      <w:r w:rsidR="00826F21">
        <w:rPr>
          <w:sz w:val="28"/>
          <w:szCs w:val="28"/>
        </w:rPr>
        <w:t>if</w:t>
      </w:r>
      <w:r>
        <w:rPr>
          <w:sz w:val="28"/>
          <w:szCs w:val="28"/>
        </w:rPr>
        <w:t xml:space="preserve"> applicable.</w:t>
      </w:r>
    </w:p>
    <w:p w14:paraId="04763D02" w14:textId="77777777" w:rsidR="006B5E9F" w:rsidRDefault="006B5E9F" w:rsidP="000A211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Conf (Conference publication): </w:t>
      </w:r>
      <w:r>
        <w:rPr>
          <w:sz w:val="28"/>
          <w:szCs w:val="28"/>
        </w:rPr>
        <w:t xml:space="preserve">Indicates whether the item is a conference publication. </w:t>
      </w:r>
    </w:p>
    <w:p w14:paraId="470F1F89" w14:textId="77777777" w:rsidR="006B5E9F" w:rsidRPr="006A0425" w:rsidRDefault="006B5E9F" w:rsidP="000A2118">
      <w:pPr>
        <w:spacing w:line="240" w:lineRule="auto"/>
        <w:rPr>
          <w:rFonts w:eastAsia="Arial Unicode MS"/>
          <w:sz w:val="28"/>
          <w:szCs w:val="28"/>
          <w:lang w:val="en"/>
        </w:rPr>
      </w:pPr>
      <w:r w:rsidRPr="001B22C3">
        <w:rPr>
          <w:b/>
          <w:sz w:val="28"/>
          <w:szCs w:val="28"/>
        </w:rPr>
        <w:t>Bio</w:t>
      </w:r>
      <w:r>
        <w:rPr>
          <w:b/>
          <w:sz w:val="28"/>
          <w:szCs w:val="28"/>
        </w:rPr>
        <w:t>g (Biography)</w:t>
      </w:r>
      <w:r w:rsidRPr="001B22C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A0425">
        <w:rPr>
          <w:sz w:val="28"/>
          <w:szCs w:val="28"/>
        </w:rPr>
        <w:t>Enter appropriate code if applicable</w:t>
      </w:r>
      <w:r>
        <w:rPr>
          <w:sz w:val="28"/>
          <w:szCs w:val="28"/>
        </w:rPr>
        <w:t>.</w:t>
      </w:r>
    </w:p>
    <w:p w14:paraId="2A39B23F" w14:textId="77777777" w:rsidR="006B5E9F" w:rsidRDefault="006B5E9F" w:rsidP="000A2118">
      <w:pPr>
        <w:pStyle w:val="NoSpacing"/>
        <w:rPr>
          <w:rStyle w:val="Hyperlink"/>
          <w:i/>
          <w:sz w:val="28"/>
          <w:szCs w:val="28"/>
        </w:rPr>
      </w:pPr>
      <w:r w:rsidRPr="001B22C3">
        <w:rPr>
          <w:b/>
          <w:sz w:val="28"/>
          <w:szCs w:val="28"/>
        </w:rPr>
        <w:t>Ct</w:t>
      </w:r>
      <w:r>
        <w:rPr>
          <w:b/>
          <w:sz w:val="28"/>
          <w:szCs w:val="28"/>
        </w:rPr>
        <w:t>r</w:t>
      </w:r>
      <w:r w:rsidRPr="001B22C3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(Country of Publication, etc)</w:t>
      </w:r>
      <w:r w:rsidRPr="001B22C3">
        <w:rPr>
          <w:b/>
          <w:sz w:val="28"/>
          <w:szCs w:val="28"/>
        </w:rPr>
        <w:t>:</w:t>
      </w:r>
      <w:r w:rsidRPr="006A0425">
        <w:rPr>
          <w:sz w:val="28"/>
          <w:szCs w:val="28"/>
        </w:rPr>
        <w:t xml:space="preserve"> Enter appropriate code</w:t>
      </w:r>
      <w:r>
        <w:rPr>
          <w:sz w:val="28"/>
          <w:szCs w:val="28"/>
        </w:rPr>
        <w:t xml:space="preserve"> based on the place of publication in MARC tag 260 or 264, subfield a. See </w:t>
      </w:r>
      <w:hyperlink r:id="rId9" w:history="1">
        <w:r w:rsidRPr="003A49F8">
          <w:rPr>
            <w:rStyle w:val="Hyperlink"/>
            <w:i/>
            <w:sz w:val="28"/>
            <w:szCs w:val="28"/>
          </w:rPr>
          <w:t>M</w:t>
        </w:r>
        <w:r>
          <w:rPr>
            <w:rStyle w:val="Hyperlink"/>
            <w:i/>
            <w:sz w:val="28"/>
            <w:szCs w:val="28"/>
          </w:rPr>
          <w:t>ARC</w:t>
        </w:r>
        <w:r w:rsidRPr="003A49F8">
          <w:rPr>
            <w:rStyle w:val="Hyperlink"/>
            <w:i/>
            <w:sz w:val="28"/>
            <w:szCs w:val="28"/>
          </w:rPr>
          <w:t xml:space="preserve"> code list for countries</w:t>
        </w:r>
      </w:hyperlink>
      <w:r>
        <w:rPr>
          <w:rStyle w:val="Hyperlink"/>
          <w:i/>
          <w:sz w:val="28"/>
          <w:szCs w:val="28"/>
        </w:rPr>
        <w:t xml:space="preserve">. </w:t>
      </w:r>
    </w:p>
    <w:p w14:paraId="0277EECF" w14:textId="77777777" w:rsidR="006B5E9F" w:rsidRDefault="006B5E9F" w:rsidP="000A2118">
      <w:pPr>
        <w:pStyle w:val="NoSpacing"/>
        <w:rPr>
          <w:rStyle w:val="Hyperlink"/>
          <w:sz w:val="28"/>
          <w:szCs w:val="28"/>
          <w:u w:val="none"/>
        </w:rPr>
      </w:pPr>
    </w:p>
    <w:p w14:paraId="56A6A931" w14:textId="77777777" w:rsidR="00E67B16" w:rsidRDefault="00E67B16" w:rsidP="000A2118">
      <w:pPr>
        <w:pStyle w:val="NoSpacing"/>
        <w:rPr>
          <w:rStyle w:val="Hyperlink"/>
          <w:b/>
          <w:color w:val="auto"/>
          <w:sz w:val="28"/>
          <w:szCs w:val="28"/>
          <w:u w:val="none"/>
        </w:rPr>
      </w:pPr>
    </w:p>
    <w:p w14:paraId="1DFBC540" w14:textId="77777777" w:rsidR="00E67B16" w:rsidRDefault="00E67B16" w:rsidP="000A2118">
      <w:pPr>
        <w:pStyle w:val="NoSpacing"/>
        <w:rPr>
          <w:rStyle w:val="Hyperlink"/>
          <w:b/>
          <w:color w:val="auto"/>
          <w:sz w:val="28"/>
          <w:szCs w:val="28"/>
          <w:u w:val="none"/>
        </w:rPr>
      </w:pPr>
    </w:p>
    <w:p w14:paraId="4E113F75" w14:textId="52B5A806" w:rsidR="000A2118" w:rsidRDefault="006B5E9F" w:rsidP="000A2118">
      <w:pPr>
        <w:pStyle w:val="NoSpacing"/>
        <w:rPr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  <w:u w:val="none"/>
        </w:rPr>
        <w:lastRenderedPageBreak/>
        <w:t xml:space="preserve">Cont (Nature of Contents): </w:t>
      </w:r>
      <w:r>
        <w:rPr>
          <w:rStyle w:val="Hyperlink"/>
          <w:color w:val="auto"/>
          <w:sz w:val="28"/>
          <w:szCs w:val="28"/>
          <w:u w:val="none"/>
        </w:rPr>
        <w:t>Indicates whether item contains certain types of material. Enter code</w:t>
      </w:r>
      <w:r w:rsidR="000A2118">
        <w:rPr>
          <w:rStyle w:val="Hyperlink"/>
          <w:color w:val="auto"/>
          <w:sz w:val="28"/>
          <w:szCs w:val="28"/>
          <w:u w:val="none"/>
        </w:rPr>
        <w:t>(s)</w:t>
      </w:r>
      <w:r>
        <w:rPr>
          <w:rStyle w:val="Hyperlink"/>
          <w:color w:val="auto"/>
          <w:sz w:val="28"/>
          <w:szCs w:val="28"/>
          <w:u w:val="none"/>
        </w:rPr>
        <w:t xml:space="preserve"> if applicable. </w:t>
      </w:r>
      <w:r w:rsidR="000A2118" w:rsidRPr="001B22C3">
        <w:rPr>
          <w:sz w:val="28"/>
          <w:szCs w:val="28"/>
        </w:rPr>
        <w:t xml:space="preserve">Up to </w:t>
      </w:r>
      <w:r w:rsidR="000A2118">
        <w:rPr>
          <w:sz w:val="28"/>
          <w:szCs w:val="28"/>
        </w:rPr>
        <w:t xml:space="preserve">four </w:t>
      </w:r>
      <w:r w:rsidR="000A2118" w:rsidRPr="001B22C3">
        <w:rPr>
          <w:sz w:val="28"/>
          <w:szCs w:val="28"/>
        </w:rPr>
        <w:t>codes may be used. Record the codes in alphabetical order.</w:t>
      </w:r>
    </w:p>
    <w:p w14:paraId="06BC578F" w14:textId="77777777" w:rsidR="00C90CD1" w:rsidRDefault="000A2118" w:rsidP="000A2118">
      <w:pPr>
        <w:pStyle w:val="NoSpacing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                         </w:t>
      </w:r>
    </w:p>
    <w:p w14:paraId="0277AA39" w14:textId="77777777" w:rsidR="006B5E9F" w:rsidRDefault="006B5E9F" w:rsidP="000A2118">
      <w:pPr>
        <w:pStyle w:val="NoSpacing"/>
        <w:rPr>
          <w:sz w:val="28"/>
          <w:szCs w:val="28"/>
        </w:rPr>
      </w:pPr>
      <w:r w:rsidRPr="002B1A96">
        <w:rPr>
          <w:rStyle w:val="Hyperlink"/>
          <w:color w:val="auto"/>
          <w:sz w:val="28"/>
          <w:szCs w:val="28"/>
        </w:rPr>
        <w:t>Note</w:t>
      </w:r>
      <w:r>
        <w:rPr>
          <w:rStyle w:val="Hyperlink"/>
          <w:color w:val="auto"/>
          <w:sz w:val="28"/>
          <w:szCs w:val="28"/>
          <w:u w:val="none"/>
        </w:rPr>
        <w:t xml:space="preserve">: </w:t>
      </w:r>
      <w:r>
        <w:rPr>
          <w:sz w:val="28"/>
          <w:szCs w:val="28"/>
        </w:rPr>
        <w:t>If the item is coded here as having bibliographical references, make sure to include a 504 note in the body of the record.</w:t>
      </w:r>
    </w:p>
    <w:p w14:paraId="43C9F2B2" w14:textId="77777777" w:rsidR="006B5E9F" w:rsidRDefault="006B5E9F" w:rsidP="000A2118"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 w14:paraId="35707407" w14:textId="77777777" w:rsidR="006B5E9F" w:rsidRDefault="006B5E9F" w:rsidP="000A211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GPub (Government Publication): </w:t>
      </w:r>
      <w:r>
        <w:rPr>
          <w:sz w:val="28"/>
          <w:szCs w:val="28"/>
        </w:rPr>
        <w:t>Indicates whether the item is a government publication. Enter appropriate code if applicable.</w:t>
      </w:r>
    </w:p>
    <w:p w14:paraId="36200776" w14:textId="77777777" w:rsidR="00375175" w:rsidRDefault="00375175" w:rsidP="000A2118">
      <w:pPr>
        <w:pStyle w:val="NoSpacing"/>
        <w:rPr>
          <w:sz w:val="28"/>
          <w:szCs w:val="28"/>
        </w:rPr>
      </w:pPr>
    </w:p>
    <w:p w14:paraId="05CB0852" w14:textId="77777777" w:rsidR="006B5E9F" w:rsidRDefault="006B5E9F" w:rsidP="000A211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LitF (Literary form): </w:t>
      </w:r>
      <w:r>
        <w:rPr>
          <w:sz w:val="28"/>
          <w:szCs w:val="28"/>
        </w:rPr>
        <w:t>Indicates whether the item is fiction or non-fiction.  Code as applicable—may also code for some specific literary forms.</w:t>
      </w:r>
    </w:p>
    <w:p w14:paraId="590AEC15" w14:textId="77777777" w:rsidR="006B5E9F" w:rsidRDefault="006B5E9F" w:rsidP="000A2118">
      <w:pPr>
        <w:pStyle w:val="NoSpacing"/>
        <w:rPr>
          <w:sz w:val="28"/>
          <w:szCs w:val="28"/>
        </w:rPr>
      </w:pPr>
    </w:p>
    <w:p w14:paraId="130FC79C" w14:textId="77777777" w:rsidR="00C90CD1" w:rsidRDefault="006B5E9F" w:rsidP="000A211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Indx (Index): </w:t>
      </w:r>
      <w:r>
        <w:rPr>
          <w:sz w:val="28"/>
          <w:szCs w:val="28"/>
        </w:rPr>
        <w:t xml:space="preserve">Indicates whether item includes an index. </w:t>
      </w:r>
    </w:p>
    <w:p w14:paraId="5F696750" w14:textId="77777777" w:rsidR="006B5E9F" w:rsidRDefault="006B5E9F" w:rsidP="000A2118">
      <w:pPr>
        <w:pStyle w:val="NoSpacing"/>
        <w:rPr>
          <w:sz w:val="28"/>
          <w:szCs w:val="28"/>
        </w:rPr>
      </w:pPr>
      <w:r w:rsidRPr="002B1A96">
        <w:rPr>
          <w:sz w:val="28"/>
          <w:szCs w:val="28"/>
          <w:u w:val="single"/>
        </w:rPr>
        <w:t>Note</w:t>
      </w:r>
      <w:r>
        <w:rPr>
          <w:sz w:val="28"/>
          <w:szCs w:val="28"/>
        </w:rPr>
        <w:t>: If the item is coded here as having an index, make sure to include the appropriate 500 or 504 note in the body of the record.</w:t>
      </w:r>
    </w:p>
    <w:p w14:paraId="69AD5861" w14:textId="77777777" w:rsidR="006B5E9F" w:rsidRDefault="006B5E9F" w:rsidP="000A2118">
      <w:pPr>
        <w:pStyle w:val="NoSpacing"/>
        <w:rPr>
          <w:sz w:val="28"/>
          <w:szCs w:val="28"/>
        </w:rPr>
      </w:pPr>
    </w:p>
    <w:p w14:paraId="3A2465CB" w14:textId="77777777" w:rsidR="006B5E9F" w:rsidRPr="00803AF1" w:rsidRDefault="006B5E9F" w:rsidP="000A2118">
      <w:pPr>
        <w:pStyle w:val="NoSpacing"/>
        <w:rPr>
          <w:sz w:val="28"/>
          <w:szCs w:val="28"/>
        </w:rPr>
      </w:pPr>
      <w:r w:rsidRPr="00803AF1">
        <w:rPr>
          <w:b/>
          <w:sz w:val="28"/>
          <w:szCs w:val="28"/>
        </w:rPr>
        <w:t>Desc (Descriptive cataloging form)</w:t>
      </w:r>
      <w:r w:rsidRPr="00803AF1">
        <w:rPr>
          <w:sz w:val="28"/>
          <w:szCs w:val="28"/>
        </w:rPr>
        <w:t>:</w:t>
      </w:r>
      <w:r>
        <w:rPr>
          <w:sz w:val="28"/>
          <w:szCs w:val="28"/>
        </w:rPr>
        <w:t xml:space="preserve"> Indicates the cataloging code used to create the record.</w:t>
      </w:r>
    </w:p>
    <w:p w14:paraId="2161ED72" w14:textId="77777777" w:rsidR="006B5E9F" w:rsidRPr="00803AF1" w:rsidRDefault="006B5E9F" w:rsidP="000A2118">
      <w:pPr>
        <w:pStyle w:val="NoSpacing"/>
        <w:rPr>
          <w:sz w:val="28"/>
          <w:szCs w:val="28"/>
        </w:rPr>
      </w:pPr>
    </w:p>
    <w:p w14:paraId="44DEF9F1" w14:textId="77777777" w:rsidR="006B5E9F" w:rsidRDefault="006B5E9F" w:rsidP="000A2118">
      <w:pPr>
        <w:pStyle w:val="NoSpacing"/>
        <w:rPr>
          <w:sz w:val="28"/>
          <w:szCs w:val="28"/>
        </w:rPr>
      </w:pPr>
      <w:r w:rsidRPr="001B22C3">
        <w:rPr>
          <w:b/>
          <w:sz w:val="28"/>
          <w:szCs w:val="28"/>
        </w:rPr>
        <w:t>Ill</w:t>
      </w:r>
      <w:r>
        <w:rPr>
          <w:b/>
          <w:sz w:val="28"/>
          <w:szCs w:val="28"/>
        </w:rPr>
        <w:t>s (Illustrations)</w:t>
      </w:r>
      <w:r w:rsidRPr="001B22C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B22C3">
        <w:rPr>
          <w:sz w:val="28"/>
          <w:szCs w:val="28"/>
        </w:rPr>
        <w:t xml:space="preserve">Codes should agree with the type of illustrations included in 300, subfield b. Up to </w:t>
      </w:r>
      <w:r w:rsidR="000A2118">
        <w:rPr>
          <w:sz w:val="28"/>
          <w:szCs w:val="28"/>
        </w:rPr>
        <w:t xml:space="preserve">four </w:t>
      </w:r>
      <w:r w:rsidRPr="001B22C3">
        <w:rPr>
          <w:sz w:val="28"/>
          <w:szCs w:val="28"/>
        </w:rPr>
        <w:t>codes may be used. Record the codes in alphabetical order.</w:t>
      </w:r>
    </w:p>
    <w:p w14:paraId="39276FFD" w14:textId="77777777" w:rsidR="006B5E9F" w:rsidRDefault="006B5E9F" w:rsidP="000A2118">
      <w:pPr>
        <w:pStyle w:val="NoSpacing"/>
        <w:rPr>
          <w:sz w:val="28"/>
          <w:szCs w:val="28"/>
        </w:rPr>
      </w:pPr>
    </w:p>
    <w:p w14:paraId="390003CB" w14:textId="77777777" w:rsidR="006B5E9F" w:rsidRPr="002B1A96" w:rsidRDefault="006B5E9F" w:rsidP="000A2118">
      <w:pPr>
        <w:pStyle w:val="NoSpacing"/>
        <w:rPr>
          <w:sz w:val="28"/>
          <w:szCs w:val="28"/>
        </w:rPr>
      </w:pPr>
      <w:r w:rsidRPr="002B1A96">
        <w:rPr>
          <w:b/>
          <w:sz w:val="28"/>
          <w:szCs w:val="28"/>
        </w:rPr>
        <w:t>Fest (Festschrift</w:t>
      </w:r>
      <w:r>
        <w:rPr>
          <w:b/>
          <w:sz w:val="28"/>
          <w:szCs w:val="28"/>
        </w:rPr>
        <w:t xml:space="preserve">): </w:t>
      </w:r>
      <w:r>
        <w:rPr>
          <w:sz w:val="28"/>
          <w:szCs w:val="28"/>
        </w:rPr>
        <w:t xml:space="preserve">Indicate whether item is a festschrift </w:t>
      </w:r>
      <w:r w:rsidRPr="002B1A96">
        <w:rPr>
          <w:sz w:val="28"/>
          <w:szCs w:val="28"/>
        </w:rPr>
        <w:t>(a collection of two or more essays or addresses, published in honor of a person, an institution or a society on the occasion of an anniversary celebration)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Will usually be coded </w:t>
      </w:r>
      <w:r w:rsidRPr="002B1A96">
        <w:rPr>
          <w:i/>
          <w:sz w:val="28"/>
          <w:szCs w:val="28"/>
        </w:rPr>
        <w:t>0</w:t>
      </w:r>
      <w:r>
        <w:rPr>
          <w:sz w:val="28"/>
          <w:szCs w:val="28"/>
        </w:rPr>
        <w:t xml:space="preserve"> (not a festschrift).</w:t>
      </w:r>
    </w:p>
    <w:p w14:paraId="509E5624" w14:textId="77777777" w:rsidR="006B5E9F" w:rsidRDefault="006B5E9F" w:rsidP="000A2118">
      <w:pPr>
        <w:pStyle w:val="NoSpacing"/>
        <w:rPr>
          <w:sz w:val="28"/>
          <w:szCs w:val="28"/>
        </w:rPr>
      </w:pPr>
    </w:p>
    <w:p w14:paraId="655B8349" w14:textId="77777777" w:rsidR="006B5E9F" w:rsidRDefault="006B5E9F" w:rsidP="000A2118">
      <w:pPr>
        <w:pStyle w:val="NoSpacing"/>
        <w:rPr>
          <w:sz w:val="28"/>
          <w:szCs w:val="28"/>
        </w:rPr>
      </w:pPr>
      <w:r w:rsidRPr="005E43CB">
        <w:rPr>
          <w:b/>
          <w:sz w:val="28"/>
          <w:szCs w:val="28"/>
        </w:rPr>
        <w:t>DtSt</w:t>
      </w:r>
      <w:r>
        <w:rPr>
          <w:b/>
          <w:sz w:val="28"/>
          <w:szCs w:val="28"/>
        </w:rPr>
        <w:t xml:space="preserve"> (Type of Date/Publication Status)</w:t>
      </w:r>
      <w:r w:rsidRPr="005E43CB">
        <w:rPr>
          <w:b/>
          <w:sz w:val="28"/>
          <w:szCs w:val="28"/>
        </w:rPr>
        <w:t>:</w:t>
      </w:r>
      <w:r w:rsidRPr="005E4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Enter appropriate code based on date(s) in MARC tag 260 or 264, subfield c. Use code </w:t>
      </w:r>
      <w:r w:rsidRPr="00851BEA">
        <w:rPr>
          <w:i/>
          <w:sz w:val="28"/>
          <w:szCs w:val="28"/>
        </w:rPr>
        <w:t>s</w:t>
      </w:r>
      <w:r w:rsidRPr="005E43CB">
        <w:rPr>
          <w:sz w:val="28"/>
          <w:szCs w:val="28"/>
        </w:rPr>
        <w:t xml:space="preserve"> if there is a single date in </w:t>
      </w:r>
      <w:r>
        <w:rPr>
          <w:sz w:val="28"/>
          <w:szCs w:val="28"/>
        </w:rPr>
        <w:t xml:space="preserve">subfield </w:t>
      </w:r>
      <w:r w:rsidRPr="005E43CB">
        <w:rPr>
          <w:sz w:val="28"/>
          <w:szCs w:val="28"/>
        </w:rPr>
        <w:t xml:space="preserve">c; </w:t>
      </w:r>
      <w:r>
        <w:rPr>
          <w:sz w:val="28"/>
          <w:szCs w:val="28"/>
        </w:rPr>
        <w:t xml:space="preserve">code </w:t>
      </w:r>
      <w:r w:rsidRPr="00851BEA">
        <w:rPr>
          <w:i/>
          <w:sz w:val="28"/>
          <w:szCs w:val="28"/>
        </w:rPr>
        <w:t>t</w:t>
      </w:r>
      <w:r w:rsidRPr="005E43CB">
        <w:rPr>
          <w:sz w:val="28"/>
          <w:szCs w:val="28"/>
        </w:rPr>
        <w:t xml:space="preserve"> if there is a publication date</w:t>
      </w:r>
      <w:r>
        <w:rPr>
          <w:sz w:val="28"/>
          <w:szCs w:val="28"/>
        </w:rPr>
        <w:t xml:space="preserve"> and copyright date.</w:t>
      </w:r>
    </w:p>
    <w:p w14:paraId="02C86A0E" w14:textId="77777777" w:rsidR="006B5E9F" w:rsidRDefault="006B5E9F" w:rsidP="000A2118">
      <w:pPr>
        <w:pStyle w:val="NoSpacing"/>
        <w:rPr>
          <w:sz w:val="28"/>
          <w:szCs w:val="28"/>
        </w:rPr>
      </w:pPr>
      <w:r w:rsidRPr="006B5E9F">
        <w:rPr>
          <w:sz w:val="28"/>
          <w:szCs w:val="28"/>
          <w:u w:val="single"/>
        </w:rPr>
        <w:t>Note</w:t>
      </w:r>
      <w:r>
        <w:rPr>
          <w:sz w:val="28"/>
          <w:szCs w:val="28"/>
        </w:rPr>
        <w:t>: AACR records will have a single tag 260 with a date or dates in subfield c. RDA records may have multiple tag 264s with dates in subfield c.</w:t>
      </w:r>
      <w:r w:rsidRPr="005E43CB">
        <w:rPr>
          <w:sz w:val="28"/>
          <w:szCs w:val="28"/>
        </w:rPr>
        <w:t xml:space="preserve"> </w:t>
      </w:r>
    </w:p>
    <w:p w14:paraId="5D994917" w14:textId="77777777" w:rsidR="006B5E9F" w:rsidRDefault="006B5E9F" w:rsidP="000A2118">
      <w:pPr>
        <w:pStyle w:val="NoSpacing"/>
        <w:rPr>
          <w:sz w:val="28"/>
          <w:szCs w:val="28"/>
        </w:rPr>
      </w:pPr>
    </w:p>
    <w:p w14:paraId="5C95E56D" w14:textId="77777777" w:rsidR="006B5E9F" w:rsidRPr="002B1A96" w:rsidRDefault="006B5E9F" w:rsidP="000A2118">
      <w:pPr>
        <w:pStyle w:val="NoSpacing"/>
        <w:rPr>
          <w:sz w:val="28"/>
          <w:szCs w:val="28"/>
        </w:rPr>
      </w:pPr>
      <w:r w:rsidRPr="002B1A96">
        <w:rPr>
          <w:b/>
          <w:sz w:val="28"/>
          <w:szCs w:val="28"/>
        </w:rPr>
        <w:t>Dates (Date 1 and Date 2):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Enter date(s) as applicable from 260 or 264, subfield c.</w:t>
      </w:r>
    </w:p>
    <w:p w14:paraId="7D8F70EB" w14:textId="77777777" w:rsidR="00685CDA" w:rsidRDefault="00685CDA" w:rsidP="000A2118">
      <w:pPr>
        <w:spacing w:line="240" w:lineRule="auto"/>
      </w:pPr>
    </w:p>
    <w:sectPr w:rsidR="00685CDA" w:rsidSect="00826F21">
      <w:head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F1977" w14:textId="77777777" w:rsidR="005E2311" w:rsidRDefault="005E2311" w:rsidP="006B5E9F">
      <w:pPr>
        <w:spacing w:after="0" w:line="240" w:lineRule="auto"/>
      </w:pPr>
      <w:r>
        <w:separator/>
      </w:r>
    </w:p>
  </w:endnote>
  <w:endnote w:type="continuationSeparator" w:id="0">
    <w:p w14:paraId="494A2D4A" w14:textId="77777777" w:rsidR="005E2311" w:rsidRDefault="005E2311" w:rsidP="006B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C1622" w14:textId="77777777" w:rsidR="005E2311" w:rsidRDefault="005E2311" w:rsidP="006B5E9F">
      <w:pPr>
        <w:spacing w:after="0" w:line="240" w:lineRule="auto"/>
      </w:pPr>
      <w:r>
        <w:separator/>
      </w:r>
    </w:p>
  </w:footnote>
  <w:footnote w:type="continuationSeparator" w:id="0">
    <w:p w14:paraId="52213BAD" w14:textId="77777777" w:rsidR="005E2311" w:rsidRDefault="005E2311" w:rsidP="006B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7E0CCD700F2E4BAFB1B8A69CFC4CE900"/>
      </w:placeholder>
      <w:temporary/>
      <w:showingPlcHdr/>
      <w15:appearance w15:val="hidden"/>
    </w:sdtPr>
    <w:sdtEndPr/>
    <w:sdtContent>
      <w:p w14:paraId="40D83A14" w14:textId="77777777" w:rsidR="006B5E9F" w:rsidRDefault="006B5E9F">
        <w:pPr>
          <w:pStyle w:val="Header"/>
        </w:pPr>
        <w:r>
          <w:t>[Type here]</w:t>
        </w:r>
      </w:p>
    </w:sdtContent>
  </w:sdt>
  <w:p w14:paraId="4238E124" w14:textId="77777777" w:rsidR="006B5E9F" w:rsidRDefault="006B5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8109C" w14:textId="53E47D12" w:rsidR="00826F21" w:rsidRDefault="00E67B16">
    <w:pPr>
      <w:pStyle w:val="Header"/>
    </w:pPr>
    <w:r>
      <w:rPr>
        <w:noProof/>
      </w:rPr>
      <w:drawing>
        <wp:inline distT="0" distB="0" distL="0" distR="0" wp14:anchorId="7F9EEF28" wp14:editId="32BF5A90">
          <wp:extent cx="1581150" cy="500565"/>
          <wp:effectExtent l="0" t="0" r="0" b="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RE-Logo 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534" cy="524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9F"/>
    <w:rsid w:val="000A2118"/>
    <w:rsid w:val="000C2A49"/>
    <w:rsid w:val="002D0A5C"/>
    <w:rsid w:val="002E77D5"/>
    <w:rsid w:val="003645CC"/>
    <w:rsid w:val="00375175"/>
    <w:rsid w:val="004D662C"/>
    <w:rsid w:val="005238F6"/>
    <w:rsid w:val="00565BF6"/>
    <w:rsid w:val="005E2311"/>
    <w:rsid w:val="00685CDA"/>
    <w:rsid w:val="006A1CE0"/>
    <w:rsid w:val="006B5E9F"/>
    <w:rsid w:val="007F05F0"/>
    <w:rsid w:val="00826F21"/>
    <w:rsid w:val="008828DB"/>
    <w:rsid w:val="00C64C3A"/>
    <w:rsid w:val="00C90CD1"/>
    <w:rsid w:val="00D036C6"/>
    <w:rsid w:val="00E21954"/>
    <w:rsid w:val="00E22D43"/>
    <w:rsid w:val="00E67B16"/>
    <w:rsid w:val="00E82548"/>
    <w:rsid w:val="00E84A34"/>
    <w:rsid w:val="00F5118C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243DB"/>
  <w15:chartTrackingRefBased/>
  <w15:docId w15:val="{386812C7-C26E-4B9F-BFBF-D2E150B5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E9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B5E9F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E9F"/>
    <w:rPr>
      <w:rFonts w:ascii="Tahoma" w:eastAsia="Times New Roman" w:hAnsi="Tahoma" w:cs="Times New Roman"/>
      <w:b/>
      <w:sz w:val="24"/>
      <w:szCs w:val="20"/>
    </w:rPr>
  </w:style>
  <w:style w:type="paragraph" w:styleId="NoSpacing">
    <w:name w:val="No Spacing"/>
    <w:uiPriority w:val="1"/>
    <w:qFormat/>
    <w:rsid w:val="006B5E9F"/>
    <w:pPr>
      <w:spacing w:after="0" w:line="240" w:lineRule="auto"/>
    </w:pPr>
  </w:style>
  <w:style w:type="character" w:styleId="Hyperlink">
    <w:name w:val="Hyperlink"/>
    <w:uiPriority w:val="99"/>
    <w:unhideWhenUsed/>
    <w:rsid w:val="006B5E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9F"/>
  </w:style>
  <w:style w:type="paragraph" w:styleId="Footer">
    <w:name w:val="footer"/>
    <w:basedOn w:val="Normal"/>
    <w:link w:val="FooterChar"/>
    <w:uiPriority w:val="99"/>
    <w:unhideWhenUsed/>
    <w:rsid w:val="006B5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9F"/>
  </w:style>
  <w:style w:type="paragraph" w:styleId="BalloonText">
    <w:name w:val="Balloon Text"/>
    <w:basedOn w:val="Normal"/>
    <w:link w:val="BalloonTextChar"/>
    <w:uiPriority w:val="99"/>
    <w:semiHidden/>
    <w:unhideWhenUsed/>
    <w:rsid w:val="00E8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marc/languages/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oclc.org/bibformats/en/0x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c.gov/marc/bibliographic/ecbdhome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loc.gov/marc/countries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0CCD700F2E4BAFB1B8A69CFC4C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5003-5984-4676-BC08-7AB68EB9DCF4}"/>
      </w:docPartPr>
      <w:docPartBody>
        <w:p w:rsidR="00286B6A" w:rsidRDefault="00C8282B" w:rsidP="00C8282B">
          <w:pPr>
            <w:pStyle w:val="7E0CCD700F2E4BAFB1B8A69CFC4CE90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2B"/>
    <w:rsid w:val="0004342F"/>
    <w:rsid w:val="00286B6A"/>
    <w:rsid w:val="00321561"/>
    <w:rsid w:val="00477012"/>
    <w:rsid w:val="009B5030"/>
    <w:rsid w:val="00B764CD"/>
    <w:rsid w:val="00B84429"/>
    <w:rsid w:val="00C8282B"/>
    <w:rsid w:val="00D20F6F"/>
    <w:rsid w:val="00E5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CCD700F2E4BAFB1B8A69CFC4CE900">
    <w:name w:val="7E0CCD700F2E4BAFB1B8A69CFC4CE900"/>
    <w:rsid w:val="00C82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Elliott</dc:creator>
  <cp:keywords/>
  <dc:description/>
  <cp:lastModifiedBy>Shelley Stone</cp:lastModifiedBy>
  <cp:revision>2</cp:revision>
  <cp:lastPrinted>2019-07-24T16:39:00Z</cp:lastPrinted>
  <dcterms:created xsi:type="dcterms:W3CDTF">2020-11-23T19:02:00Z</dcterms:created>
  <dcterms:modified xsi:type="dcterms:W3CDTF">2020-11-23T19:02:00Z</dcterms:modified>
</cp:coreProperties>
</file>